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3C7" w:rsidRDefault="0009458A">
      <w:r>
        <w:rPr>
          <w:noProof/>
          <w:lang w:eastAsia="fr-CA"/>
        </w:rPr>
        <mc:AlternateContent>
          <mc:Choice Requires="wps">
            <w:drawing>
              <wp:anchor distT="45720" distB="45720" distL="114300" distR="114300" simplePos="0" relativeHeight="251663360" behindDoc="0" locked="0" layoutInCell="1" allowOverlap="1">
                <wp:simplePos x="0" y="0"/>
                <wp:positionH relativeFrom="margin">
                  <wp:posOffset>1704975</wp:posOffset>
                </wp:positionH>
                <wp:positionV relativeFrom="paragraph">
                  <wp:posOffset>50165</wp:posOffset>
                </wp:positionV>
                <wp:extent cx="3439795" cy="56324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5" cy="563245"/>
                        </a:xfrm>
                        <a:prstGeom prst="rect">
                          <a:avLst/>
                        </a:prstGeom>
                        <a:noFill/>
                        <a:ln w="9525">
                          <a:noFill/>
                          <a:miter lim="800000"/>
                          <a:headEnd/>
                          <a:tailEnd/>
                        </a:ln>
                      </wps:spPr>
                      <wps:txbx>
                        <w:txbxContent>
                          <w:p w:rsidR="004E04AB" w:rsidRPr="000103C7" w:rsidRDefault="004E04AB" w:rsidP="0009458A">
                            <w:pPr>
                              <w:jc w:val="center"/>
                              <w:rPr>
                                <w:b/>
                                <w:sz w:val="28"/>
                              </w:rPr>
                            </w:pPr>
                            <w:r w:rsidRPr="000103C7">
                              <w:rPr>
                                <w:b/>
                                <w:sz w:val="28"/>
                              </w:rPr>
                              <w:t>FORMULAIRE D</w:t>
                            </w:r>
                            <w:r w:rsidR="0009458A">
                              <w:rPr>
                                <w:b/>
                                <w:sz w:val="28"/>
                              </w:rPr>
                              <w:t>E RÈGLEMENT AU COMITÉ PARITAIRE EHDAA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34.25pt;margin-top:3.95pt;width:270.85pt;height:4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" filled="f" stroked="f">
                <v:textbox>
                  <w:txbxContent>
                    <w:p w:rsidR="004E04AB" w:rsidRPr="000103C7" w:rsidRDefault="004E04AB" w:rsidP="0009458A">
                      <w:pPr>
                        <w:jc w:val="center"/>
                        <w:rPr>
                          <w:b/>
                          <w:sz w:val="28"/>
                        </w:rPr>
                      </w:pPr>
                      <w:r w:rsidRPr="000103C7">
                        <w:rPr>
                          <w:b/>
                          <w:sz w:val="28"/>
                        </w:rPr>
                        <w:t>FORMULAIRE D</w:t>
                      </w:r>
                      <w:r w:rsidR="0009458A">
                        <w:rPr>
                          <w:b/>
                          <w:sz w:val="28"/>
                        </w:rPr>
                        <w:t>E RÈGLEMENT AU COMITÉ PARITAIRE EHDAA</w:t>
                      </w:r>
                    </w:p>
                  </w:txbxContent>
                </v:textbox>
                <w10:wrap anchorx="margin"/>
              </v:shape>
            </w:pict>
          </mc:Fallback>
        </mc:AlternateContent>
      </w:r>
      <w:r w:rsidR="00CE1E5C">
        <w:rPr>
          <w:rFonts w:ascii="Maiandra GD" w:hAnsi="Maiandra GD"/>
          <w:b/>
          <w:noProof/>
          <w:lang w:eastAsia="fr-CA"/>
        </w:rPr>
        <w:drawing>
          <wp:anchor distT="0" distB="0" distL="114300" distR="114300" simplePos="0" relativeHeight="251661312" behindDoc="0" locked="0" layoutInCell="1" allowOverlap="1" wp14:anchorId="141D0BD5" wp14:editId="395BB36F">
            <wp:simplePos x="0" y="0"/>
            <wp:positionH relativeFrom="margin">
              <wp:posOffset>5386705</wp:posOffset>
            </wp:positionH>
            <wp:positionV relativeFrom="paragraph">
              <wp:posOffset>-43815</wp:posOffset>
            </wp:positionV>
            <wp:extent cx="1471504" cy="65468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EL couleur petit.jpg"/>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7409" t="14615" r="5173" b="12324"/>
                    <a:stretch/>
                  </pic:blipFill>
                  <pic:spPr bwMode="auto">
                    <a:xfrm>
                      <a:off x="0" y="0"/>
                      <a:ext cx="1471504" cy="65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1E5C">
        <w:rPr>
          <w:rFonts w:ascii="Maiandra GD" w:hAnsi="Maiandra GD"/>
          <w:b/>
          <w:smallCaps/>
          <w:noProof/>
          <w:lang w:eastAsia="fr-CA"/>
        </w:rPr>
        <w:drawing>
          <wp:anchor distT="0" distB="0" distL="114300" distR="114300" simplePos="0" relativeHeight="251659264" behindDoc="0" locked="0" layoutInCell="1" allowOverlap="1" wp14:anchorId="66B2A75C" wp14:editId="6ECB5A79">
            <wp:simplePos x="0" y="0"/>
            <wp:positionH relativeFrom="column">
              <wp:posOffset>-219075</wp:posOffset>
            </wp:positionH>
            <wp:positionV relativeFrom="paragraph">
              <wp:posOffset>-207010</wp:posOffset>
            </wp:positionV>
            <wp:extent cx="1402080" cy="817880"/>
            <wp:effectExtent l="0" t="0" r="762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SL.JPG"/>
                    <pic:cNvPicPr/>
                  </pic:nvPicPr>
                  <pic:blipFill>
                    <a:blip r:embed="rId7">
                      <a:clrChange>
                        <a:clrFrom>
                          <a:srgbClr val="FDFDFD"/>
                        </a:clrFrom>
                        <a:clrTo>
                          <a:srgbClr val="FDFDFD">
                            <a:alpha val="0"/>
                          </a:srgbClr>
                        </a:clrTo>
                      </a:clrChange>
                      <a:extLst>
                        <a:ext uri="{28A0092B-C50C-407E-A947-70E740481C1C}">
                          <a14:useLocalDpi xmlns:a14="http://schemas.microsoft.com/office/drawing/2010/main" val="0"/>
                        </a:ext>
                      </a:extLst>
                    </a:blip>
                    <a:stretch>
                      <a:fillRect/>
                    </a:stretch>
                  </pic:blipFill>
                  <pic:spPr>
                    <a:xfrm>
                      <a:off x="0" y="0"/>
                      <a:ext cx="1402080" cy="817880"/>
                    </a:xfrm>
                    <a:prstGeom prst="rect">
                      <a:avLst/>
                    </a:prstGeom>
                  </pic:spPr>
                </pic:pic>
              </a:graphicData>
            </a:graphic>
            <wp14:sizeRelH relativeFrom="page">
              <wp14:pctWidth>0</wp14:pctWidth>
            </wp14:sizeRelH>
            <wp14:sizeRelV relativeFrom="page">
              <wp14:pctHeight>0</wp14:pctHeight>
            </wp14:sizeRelV>
          </wp:anchor>
        </w:drawing>
      </w:r>
    </w:p>
    <w:p w:rsidR="000103C7" w:rsidRDefault="000103C7"/>
    <w:p w:rsidR="000103C7" w:rsidRDefault="000103C7"/>
    <w:p w:rsidR="000103C7" w:rsidRPr="000103C7" w:rsidRDefault="000103C7" w:rsidP="000103C7">
      <w:pPr>
        <w:spacing w:after="60"/>
        <w:rPr>
          <w:b/>
          <w:sz w:val="24"/>
        </w:rPr>
      </w:pPr>
      <w:r w:rsidRPr="000103C7">
        <w:rPr>
          <w:b/>
          <w:sz w:val="24"/>
        </w:rPr>
        <w:t>Service des ressources humaines</w:t>
      </w:r>
    </w:p>
    <w:p w:rsidR="00662B39" w:rsidRPr="000103C7" w:rsidRDefault="000103C7" w:rsidP="000103C7">
      <w:pPr>
        <w:spacing w:after="0" w:line="240" w:lineRule="auto"/>
        <w:rPr>
          <w:sz w:val="24"/>
        </w:rPr>
      </w:pPr>
      <w:r w:rsidRPr="000103C7">
        <w:rPr>
          <w:sz w:val="24"/>
        </w:rPr>
        <w:t>Commission scolaire des Laurentides</w:t>
      </w:r>
    </w:p>
    <w:p w:rsidR="000103C7" w:rsidRPr="000103C7" w:rsidRDefault="000103C7" w:rsidP="000103C7">
      <w:pPr>
        <w:spacing w:after="0" w:line="240" w:lineRule="auto"/>
        <w:rPr>
          <w:sz w:val="24"/>
        </w:rPr>
      </w:pPr>
      <w:r w:rsidRPr="000103C7">
        <w:rPr>
          <w:sz w:val="24"/>
        </w:rPr>
        <w:t>13, rue St-Antoine</w:t>
      </w:r>
    </w:p>
    <w:p w:rsidR="000103C7" w:rsidRPr="000103C7" w:rsidRDefault="000103C7" w:rsidP="00CE1E5C">
      <w:pPr>
        <w:spacing w:after="0"/>
        <w:rPr>
          <w:sz w:val="24"/>
        </w:rPr>
      </w:pPr>
      <w:r w:rsidRPr="000103C7">
        <w:rPr>
          <w:sz w:val="24"/>
        </w:rPr>
        <w:t>Sainte-Agathe-des-Monts (Qc)  J8C 2C3</w:t>
      </w:r>
    </w:p>
    <w:p w:rsidR="000103C7" w:rsidRDefault="000103C7" w:rsidP="00CE1E5C">
      <w:pPr>
        <w:spacing w:after="0"/>
      </w:pPr>
    </w:p>
    <w:p w:rsidR="000103C7" w:rsidRDefault="00827524" w:rsidP="000103C7">
      <w:pPr>
        <w:tabs>
          <w:tab w:val="left" w:pos="851"/>
        </w:tabs>
        <w:ind w:left="708" w:hanging="708"/>
        <w:jc w:val="both"/>
        <w:rPr>
          <w:sz w:val="24"/>
        </w:rPr>
      </w:pPr>
      <w:sdt>
        <w:sdtPr>
          <w:rPr>
            <w:sz w:val="36"/>
          </w:rPr>
          <w:id w:val="1015045397"/>
          <w14:checkbox>
            <w14:checked w14:val="0"/>
            <w14:checkedState w14:val="2612" w14:font="MS Gothic"/>
            <w14:uncheckedState w14:val="2610" w14:font="MS Gothic"/>
          </w14:checkbox>
        </w:sdtPr>
        <w:sdtEndPr/>
        <w:sdtContent>
          <w:r w:rsidR="000103C7">
            <w:rPr>
              <w:rFonts w:ascii="MS Gothic" w:eastAsia="MS Gothic" w:hAnsi="MS Gothic" w:hint="eastAsia"/>
              <w:sz w:val="36"/>
            </w:rPr>
            <w:t>☐</w:t>
          </w:r>
        </w:sdtContent>
      </w:sdt>
      <w:r w:rsidR="000103C7">
        <w:rPr>
          <w:sz w:val="24"/>
        </w:rPr>
        <w:tab/>
        <w:t>En cas de difficulté de fonctionnement au niveau du comité EHDAA école, le comité peut soumettre le cas au comité paritaire EHDAA</w:t>
      </w:r>
      <w:r w:rsidR="004E04AB">
        <w:rPr>
          <w:sz w:val="24"/>
        </w:rPr>
        <w:t xml:space="preserve"> (8-9.05 F)</w:t>
      </w:r>
    </w:p>
    <w:p w:rsidR="000103C7" w:rsidRDefault="00827524" w:rsidP="00CE1E5C">
      <w:pPr>
        <w:tabs>
          <w:tab w:val="left" w:pos="851"/>
        </w:tabs>
        <w:spacing w:after="0"/>
        <w:ind w:left="709" w:hanging="709"/>
        <w:jc w:val="both"/>
        <w:rPr>
          <w:sz w:val="24"/>
        </w:rPr>
      </w:pPr>
      <w:sdt>
        <w:sdtPr>
          <w:rPr>
            <w:sz w:val="36"/>
          </w:rPr>
          <w:id w:val="1509096494"/>
          <w14:checkbox>
            <w14:checked w14:val="0"/>
            <w14:checkedState w14:val="2612" w14:font="MS Gothic"/>
            <w14:uncheckedState w14:val="2610" w14:font="MS Gothic"/>
          </w14:checkbox>
        </w:sdtPr>
        <w:sdtEndPr/>
        <w:sdtContent>
          <w:r w:rsidR="000103C7" w:rsidRPr="000103C7">
            <w:rPr>
              <w:rFonts w:ascii="MS Gothic" w:eastAsia="MS Gothic" w:hAnsi="MS Gothic" w:hint="eastAsia"/>
              <w:sz w:val="36"/>
            </w:rPr>
            <w:t>☐</w:t>
          </w:r>
        </w:sdtContent>
      </w:sdt>
      <w:r w:rsidR="000103C7">
        <w:rPr>
          <w:sz w:val="36"/>
        </w:rPr>
        <w:tab/>
      </w:r>
      <w:r w:rsidR="000103C7" w:rsidRPr="000103C7">
        <w:rPr>
          <w:sz w:val="24"/>
        </w:rPr>
        <w:t>Dans le cadre d’une démarche d’accessibilité aux services ou de la reconnaissance d’un élève, l’enseignante ou l’enseignant concerné peut, si elle ou il le juge opportun, faire part, par écrit, de son insatisfaction au comité paritaire EHDAA</w:t>
      </w:r>
      <w:r w:rsidR="004E04AB">
        <w:rPr>
          <w:sz w:val="24"/>
        </w:rPr>
        <w:t xml:space="preserve"> (8-9.08 B ou C).</w:t>
      </w:r>
    </w:p>
    <w:p w:rsidR="004E04AB" w:rsidRDefault="004E04AB" w:rsidP="00CE1E5C">
      <w:pPr>
        <w:tabs>
          <w:tab w:val="left" w:pos="851"/>
        </w:tabs>
        <w:spacing w:after="0"/>
        <w:ind w:left="709" w:hanging="709"/>
        <w:jc w:val="both"/>
        <w:rPr>
          <w:sz w:val="24"/>
        </w:rPr>
      </w:pPr>
    </w:p>
    <w:p w:rsidR="004E04AB" w:rsidRPr="004E04AB" w:rsidRDefault="004E04AB" w:rsidP="004E04AB">
      <w:pPr>
        <w:tabs>
          <w:tab w:val="left" w:pos="851"/>
          <w:tab w:val="left" w:pos="5670"/>
        </w:tabs>
        <w:ind w:left="708" w:hanging="708"/>
        <w:jc w:val="both"/>
        <w:rPr>
          <w:b/>
          <w:sz w:val="24"/>
        </w:rPr>
      </w:pPr>
      <w:r w:rsidRPr="004E04AB">
        <w:rPr>
          <w:b/>
          <w:sz w:val="24"/>
        </w:rPr>
        <w:t>Nom de l’enseignant (e)</w:t>
      </w:r>
    </w:p>
    <w:bookmarkStart w:id="0" w:name="_GoBack"/>
    <w:p w:rsidR="004E04AB" w:rsidRPr="004E04AB" w:rsidRDefault="004E04AB" w:rsidP="004E04AB">
      <w:pPr>
        <w:tabs>
          <w:tab w:val="left" w:pos="851"/>
        </w:tabs>
        <w:jc w:val="both"/>
        <w:rPr>
          <w:sz w:val="24"/>
        </w:rPr>
      </w:pPr>
      <w:r w:rsidRPr="004E04AB">
        <w:rPr>
          <w:rFonts w:ascii="Arial" w:hAnsi="Arial" w:cs="Arial"/>
        </w:rPr>
        <w:object w:dxaOrig="10044"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502pt;height:18pt" o:ole="">
            <v:imagedata r:id="rId8" o:title=""/>
          </v:shape>
          <w:control r:id="rId9" w:name="TextBox1" w:shapeid="_x0000_i1050"/>
        </w:object>
      </w:r>
      <w:bookmarkEnd w:id="0"/>
    </w:p>
    <w:p w:rsidR="004E04AB" w:rsidRPr="004E04AB" w:rsidRDefault="004E04AB" w:rsidP="004E04AB">
      <w:pPr>
        <w:tabs>
          <w:tab w:val="left" w:pos="851"/>
        </w:tabs>
        <w:jc w:val="both"/>
        <w:rPr>
          <w:b/>
          <w:sz w:val="24"/>
          <w:szCs w:val="24"/>
        </w:rPr>
      </w:pPr>
      <w:r w:rsidRPr="004E04AB">
        <w:rPr>
          <w:b/>
          <w:sz w:val="24"/>
          <w:szCs w:val="24"/>
        </w:rPr>
        <w:t>Nom de l’école</w:t>
      </w:r>
    </w:p>
    <w:p w:rsidR="004E04AB" w:rsidRPr="004E04AB" w:rsidRDefault="004E04AB" w:rsidP="004E04AB">
      <w:pPr>
        <w:tabs>
          <w:tab w:val="left" w:pos="851"/>
        </w:tabs>
        <w:jc w:val="both"/>
        <w:rPr>
          <w:sz w:val="24"/>
          <w:szCs w:val="24"/>
        </w:rPr>
      </w:pPr>
      <w:r w:rsidRPr="004E04AB">
        <w:rPr>
          <w:rFonts w:ascii="Arial" w:hAnsi="Arial" w:cs="Arial"/>
        </w:rPr>
        <w:lastRenderedPageBreak/>
        <w:object w:dxaOrig="10044" w:dyaOrig="360">
          <v:shape id="_x0000_i1037" type="#_x0000_t75" style="width:502pt;height:18pt" o:ole="">
            <v:imagedata r:id="rId8" o:title=""/>
          </v:shape>
          <w:control r:id="rId10" w:name="TextBox11" w:shapeid="_x0000_i1037"/>
        </w:object>
      </w:r>
    </w:p>
    <w:p w:rsidR="004E04AB" w:rsidRPr="004E04AB" w:rsidRDefault="004E04AB" w:rsidP="004E04AB">
      <w:pPr>
        <w:tabs>
          <w:tab w:val="left" w:pos="851"/>
        </w:tabs>
        <w:jc w:val="both"/>
        <w:rPr>
          <w:b/>
          <w:sz w:val="24"/>
          <w:szCs w:val="24"/>
        </w:rPr>
      </w:pPr>
      <w:r w:rsidRPr="004E04AB">
        <w:rPr>
          <w:b/>
          <w:sz w:val="24"/>
          <w:szCs w:val="24"/>
        </w:rPr>
        <w:t>Nom de la direction</w:t>
      </w:r>
    </w:p>
    <w:p w:rsidR="004E04AB" w:rsidRPr="004E04AB" w:rsidRDefault="004E04AB" w:rsidP="004E04AB">
      <w:pPr>
        <w:tabs>
          <w:tab w:val="left" w:pos="851"/>
        </w:tabs>
        <w:jc w:val="both"/>
        <w:rPr>
          <w:sz w:val="24"/>
          <w:szCs w:val="24"/>
        </w:rPr>
      </w:pPr>
      <w:r w:rsidRPr="004E04AB">
        <w:rPr>
          <w:rFonts w:ascii="Arial" w:hAnsi="Arial" w:cs="Arial"/>
        </w:rPr>
        <w:object w:dxaOrig="10044" w:dyaOrig="360">
          <v:shape id="_x0000_i1039" type="#_x0000_t75" style="width:502pt;height:18pt" o:ole="">
            <v:imagedata r:id="rId8" o:title=""/>
          </v:shape>
          <w:control r:id="rId11" w:name="TextBox12" w:shapeid="_x0000_i1039"/>
        </w:object>
      </w:r>
    </w:p>
    <w:p w:rsidR="004E04AB" w:rsidRDefault="004E04AB" w:rsidP="00CE1E5C">
      <w:pPr>
        <w:tabs>
          <w:tab w:val="left" w:pos="851"/>
        </w:tabs>
        <w:spacing w:after="0"/>
        <w:jc w:val="both"/>
        <w:rPr>
          <w:sz w:val="24"/>
          <w:szCs w:val="24"/>
        </w:rPr>
      </w:pPr>
    </w:p>
    <w:p w:rsidR="004E04AB" w:rsidRPr="004E04AB" w:rsidRDefault="004E04AB" w:rsidP="004E04AB">
      <w:pPr>
        <w:tabs>
          <w:tab w:val="left" w:pos="851"/>
        </w:tabs>
        <w:jc w:val="both"/>
        <w:rPr>
          <w:b/>
          <w:sz w:val="24"/>
          <w:szCs w:val="24"/>
        </w:rPr>
      </w:pPr>
      <w:r w:rsidRPr="004E04AB">
        <w:rPr>
          <w:b/>
          <w:sz w:val="24"/>
          <w:szCs w:val="24"/>
        </w:rPr>
        <w:t>Objet de la demande</w:t>
      </w:r>
    </w:p>
    <w:p w:rsidR="004E04AB" w:rsidRDefault="004E04AB" w:rsidP="004E04AB">
      <w:pPr>
        <w:tabs>
          <w:tab w:val="left" w:pos="851"/>
        </w:tabs>
        <w:jc w:val="both"/>
        <w:rPr>
          <w:sz w:val="24"/>
          <w:szCs w:val="24"/>
        </w:rPr>
      </w:pPr>
      <w:r>
        <w:rPr>
          <w:sz w:val="24"/>
          <w:szCs w:val="24"/>
        </w:rPr>
        <w:object w:dxaOrig="10044" w:dyaOrig="360">
          <v:shape id="_x0000_i1041" type="#_x0000_t75" style="width:7in;height:77.35pt" o:ole="">
            <v:imagedata r:id="rId12" o:title=""/>
          </v:shape>
          <w:control r:id="rId13" w:name="TextBox2" w:shapeid="_x0000_i1041"/>
        </w:object>
      </w:r>
    </w:p>
    <w:p w:rsidR="00827524" w:rsidRDefault="00827524" w:rsidP="00827524">
      <w:pPr>
        <w:tabs>
          <w:tab w:val="left" w:pos="567"/>
        </w:tabs>
        <w:spacing w:after="0"/>
        <w:jc w:val="both"/>
        <w:rPr>
          <w:b/>
          <w:sz w:val="24"/>
          <w:szCs w:val="24"/>
        </w:rPr>
      </w:pPr>
    </w:p>
    <w:p w:rsidR="00827524" w:rsidRPr="004E04AB" w:rsidRDefault="00827524" w:rsidP="00827524">
      <w:pPr>
        <w:tabs>
          <w:tab w:val="left" w:pos="567"/>
        </w:tabs>
        <w:jc w:val="both"/>
        <w:rPr>
          <w:b/>
          <w:sz w:val="24"/>
          <w:szCs w:val="24"/>
        </w:rPr>
      </w:pPr>
      <w:r>
        <w:rPr>
          <w:b/>
          <w:sz w:val="24"/>
          <w:szCs w:val="24"/>
        </w:rPr>
        <w:t>N.B.</w:t>
      </w:r>
      <w:r>
        <w:rPr>
          <w:b/>
          <w:sz w:val="24"/>
          <w:szCs w:val="24"/>
        </w:rPr>
        <w:tab/>
        <w:t xml:space="preserve">Joindre le formulaire de signalement et /ou tous les documents pertinents sur lesquels les </w:t>
      </w:r>
      <w:r>
        <w:rPr>
          <w:b/>
          <w:sz w:val="24"/>
          <w:szCs w:val="24"/>
        </w:rPr>
        <w:tab/>
        <w:t>renseignements nominatifs de l’élève n’apparaîtront pas</w:t>
      </w:r>
    </w:p>
    <w:p w:rsidR="00CE1E5C" w:rsidRDefault="00CE1E5C" w:rsidP="00CE1E5C">
      <w:pPr>
        <w:tabs>
          <w:tab w:val="left" w:pos="851"/>
        </w:tabs>
        <w:spacing w:after="0"/>
        <w:jc w:val="both"/>
        <w:rPr>
          <w:sz w:val="24"/>
          <w:szCs w:val="24"/>
        </w:rPr>
      </w:pPr>
    </w:p>
    <w:p w:rsidR="004E04AB" w:rsidRPr="00CE1E5C" w:rsidRDefault="00CE1E5C" w:rsidP="00827524">
      <w:pPr>
        <w:tabs>
          <w:tab w:val="left" w:pos="851"/>
          <w:tab w:val="left" w:pos="5954"/>
        </w:tabs>
        <w:spacing w:after="0"/>
        <w:jc w:val="both"/>
        <w:rPr>
          <w:b/>
          <w:sz w:val="24"/>
          <w:szCs w:val="24"/>
        </w:rPr>
      </w:pPr>
      <w:r w:rsidRPr="00CE1E5C">
        <w:rPr>
          <w:b/>
          <w:sz w:val="24"/>
          <w:szCs w:val="24"/>
        </w:rPr>
        <w:t>Signature</w:t>
      </w:r>
      <w:r>
        <w:rPr>
          <w:b/>
          <w:sz w:val="24"/>
          <w:szCs w:val="24"/>
        </w:rPr>
        <w:t xml:space="preserve">  </w:t>
      </w:r>
      <w:r>
        <w:rPr>
          <w:sz w:val="24"/>
          <w:szCs w:val="24"/>
        </w:rPr>
        <w:t xml:space="preserve"> </w:t>
      </w:r>
      <w:r w:rsidRPr="00CE1E5C">
        <w:rPr>
          <w:rFonts w:ascii="Lucida Handwriting" w:hAnsi="Lucida Handwriting"/>
        </w:rPr>
        <w:object w:dxaOrig="10044" w:dyaOrig="360">
          <v:shape id="_x0000_i1049" type="#_x0000_t75" style="width:236pt;height:23.35pt" o:ole="">
            <v:imagedata r:id="rId14" o:title=""/>
          </v:shape>
          <w:control r:id="rId15" w:name="TextBox3" w:shapeid="_x0000_i1049"/>
        </w:object>
      </w:r>
      <w:r>
        <w:rPr>
          <w:rFonts w:ascii="Lucida Handwriting" w:hAnsi="Lucida Handwriting"/>
        </w:rPr>
        <w:tab/>
      </w:r>
      <w:r>
        <w:rPr>
          <w:b/>
          <w:sz w:val="24"/>
        </w:rPr>
        <w:t xml:space="preserve">Date   </w:t>
      </w:r>
      <w:sdt>
        <w:sdtPr>
          <w:rPr>
            <w:b/>
            <w:sz w:val="24"/>
          </w:rPr>
          <w:id w:val="-1550457454"/>
          <w:placeholder>
            <w:docPart w:val="FE390768817A4A9297C26BB9FA992BAF"/>
          </w:placeholder>
          <w:showingPlcHdr/>
          <w:date>
            <w:dateFormat w:val="yyyy-MM-dd"/>
            <w:lid w:val="fr-CA"/>
            <w:storeMappedDataAs w:val="dateTime"/>
            <w:calendar w:val="gregorian"/>
          </w:date>
        </w:sdtPr>
        <w:sdtEndPr/>
        <w:sdtContent>
          <w:r w:rsidRPr="00BB7DB2">
            <w:rPr>
              <w:rStyle w:val="Textedelespacerserv"/>
            </w:rPr>
            <w:t>Cliquez ici pour entrer une date.</w:t>
          </w:r>
        </w:sdtContent>
      </w:sdt>
    </w:p>
    <w:p w:rsidR="00CE1E5C" w:rsidRDefault="00CE1E5C" w:rsidP="00827524">
      <w:pPr>
        <w:tabs>
          <w:tab w:val="left" w:pos="567"/>
        </w:tabs>
        <w:spacing w:after="0"/>
        <w:contextualSpacing/>
        <w:jc w:val="both"/>
        <w:rPr>
          <w:sz w:val="24"/>
          <w:szCs w:val="24"/>
        </w:rPr>
      </w:pPr>
    </w:p>
    <w:p w:rsidR="004E04AB" w:rsidRDefault="004E04AB" w:rsidP="00827524">
      <w:pPr>
        <w:tabs>
          <w:tab w:val="left" w:pos="567"/>
        </w:tabs>
        <w:spacing w:after="0"/>
        <w:contextualSpacing/>
        <w:jc w:val="both"/>
        <w:rPr>
          <w:sz w:val="24"/>
          <w:szCs w:val="24"/>
        </w:rPr>
      </w:pPr>
      <w:r>
        <w:rPr>
          <w:sz w:val="24"/>
          <w:szCs w:val="24"/>
        </w:rPr>
        <w:t>c.c.</w:t>
      </w:r>
      <w:r>
        <w:rPr>
          <w:sz w:val="24"/>
          <w:szCs w:val="24"/>
        </w:rPr>
        <w:tab/>
        <w:t>Syndicat des enseignantes et enseignants des Laurentides</w:t>
      </w:r>
    </w:p>
    <w:p w:rsidR="004E04AB" w:rsidRDefault="004E04AB" w:rsidP="00827524">
      <w:pPr>
        <w:tabs>
          <w:tab w:val="left" w:pos="567"/>
        </w:tabs>
        <w:spacing w:after="0"/>
        <w:contextualSpacing/>
        <w:jc w:val="both"/>
        <w:rPr>
          <w:sz w:val="24"/>
          <w:szCs w:val="24"/>
        </w:rPr>
      </w:pPr>
      <w:r>
        <w:rPr>
          <w:sz w:val="24"/>
          <w:szCs w:val="24"/>
        </w:rPr>
        <w:tab/>
        <w:t>Direction</w:t>
      </w:r>
      <w:r w:rsidR="0009458A">
        <w:rPr>
          <w:sz w:val="24"/>
          <w:szCs w:val="24"/>
        </w:rPr>
        <w:t xml:space="preserve"> adjointe</w:t>
      </w:r>
      <w:r>
        <w:rPr>
          <w:sz w:val="24"/>
          <w:szCs w:val="24"/>
        </w:rPr>
        <w:t xml:space="preserve"> des services éducatifs</w:t>
      </w:r>
      <w:r w:rsidR="0009458A">
        <w:rPr>
          <w:sz w:val="24"/>
          <w:szCs w:val="24"/>
        </w:rPr>
        <w:t xml:space="preserve"> et complémentaires</w:t>
      </w:r>
    </w:p>
    <w:p w:rsidR="00827524" w:rsidRPr="004E04AB" w:rsidRDefault="004E04AB" w:rsidP="00827524">
      <w:pPr>
        <w:tabs>
          <w:tab w:val="left" w:pos="567"/>
        </w:tabs>
        <w:spacing w:after="0"/>
        <w:jc w:val="both"/>
        <w:rPr>
          <w:b/>
          <w:sz w:val="24"/>
          <w:szCs w:val="24"/>
        </w:rPr>
      </w:pPr>
      <w:r>
        <w:rPr>
          <w:sz w:val="24"/>
          <w:szCs w:val="24"/>
        </w:rPr>
        <w:tab/>
        <w:t>Direction d’école</w:t>
      </w:r>
    </w:p>
    <w:sectPr w:rsidR="00827524" w:rsidRPr="004E04AB" w:rsidSect="00827524">
      <w:footerReference w:type="default" r:id="rId16"/>
      <w:pgSz w:w="12240" w:h="15840"/>
      <w:pgMar w:top="851" w:right="720" w:bottom="720" w:left="720"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524" w:rsidRDefault="00827524" w:rsidP="00827524">
      <w:pPr>
        <w:spacing w:after="0" w:line="240" w:lineRule="auto"/>
      </w:pPr>
      <w:r>
        <w:separator/>
      </w:r>
    </w:p>
  </w:endnote>
  <w:endnote w:type="continuationSeparator" w:id="0">
    <w:p w:rsidR="00827524" w:rsidRDefault="00827524" w:rsidP="0082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altName w:val="Candar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524" w:rsidRPr="00827524" w:rsidRDefault="00827524" w:rsidP="00827524">
    <w:pPr>
      <w:pStyle w:val="Pieddepage"/>
      <w:jc w:val="right"/>
      <w:rPr>
        <w:sz w:val="16"/>
      </w:rPr>
    </w:pPr>
    <w:r>
      <w:rPr>
        <w:sz w:val="16"/>
      </w:rPr>
      <w:t>Version du 8 janvier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524" w:rsidRDefault="00827524" w:rsidP="00827524">
      <w:pPr>
        <w:spacing w:after="0" w:line="240" w:lineRule="auto"/>
      </w:pPr>
      <w:r>
        <w:separator/>
      </w:r>
    </w:p>
  </w:footnote>
  <w:footnote w:type="continuationSeparator" w:id="0">
    <w:p w:rsidR="00827524" w:rsidRDefault="00827524" w:rsidP="008275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formatting="1" w:enforcement="1" w:cryptProviderType="rsaAES" w:cryptAlgorithmClass="hash" w:cryptAlgorithmType="typeAny" w:cryptAlgorithmSid="14" w:cryptSpinCount="100000" w:hash="Ka0oauANm2lUQv4vDbsyXabvQZMb7vtCbd63ciTqurVs1nQStQJb3gbOzCEx9p90kI21IfvrKdKlsAButuo6TA==" w:salt="DgJrF/mC86gx8CPV8FmBE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C7"/>
    <w:rsid w:val="000103C7"/>
    <w:rsid w:val="0009458A"/>
    <w:rsid w:val="003B2E8D"/>
    <w:rsid w:val="004E04AB"/>
    <w:rsid w:val="00662B39"/>
    <w:rsid w:val="00775912"/>
    <w:rsid w:val="00827524"/>
    <w:rsid w:val="00CE1E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8C03F5-95B7-4E37-962F-60C95A28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E0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E04AB"/>
    <w:rPr>
      <w:color w:val="808080"/>
    </w:rPr>
  </w:style>
  <w:style w:type="paragraph" w:styleId="En-tte">
    <w:name w:val="header"/>
    <w:basedOn w:val="Normal"/>
    <w:link w:val="En-tteCar"/>
    <w:uiPriority w:val="99"/>
    <w:unhideWhenUsed/>
    <w:rsid w:val="00827524"/>
    <w:pPr>
      <w:tabs>
        <w:tab w:val="center" w:pos="4320"/>
        <w:tab w:val="right" w:pos="8640"/>
      </w:tabs>
      <w:spacing w:after="0" w:line="240" w:lineRule="auto"/>
    </w:pPr>
  </w:style>
  <w:style w:type="character" w:customStyle="1" w:styleId="En-tteCar">
    <w:name w:val="En-tête Car"/>
    <w:basedOn w:val="Policepardfaut"/>
    <w:link w:val="En-tte"/>
    <w:uiPriority w:val="99"/>
    <w:rsid w:val="00827524"/>
  </w:style>
  <w:style w:type="paragraph" w:styleId="Pieddepage">
    <w:name w:val="footer"/>
    <w:basedOn w:val="Normal"/>
    <w:link w:val="PieddepageCar"/>
    <w:uiPriority w:val="99"/>
    <w:unhideWhenUsed/>
    <w:rsid w:val="0082752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27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390768817A4A9297C26BB9FA992BAF"/>
        <w:category>
          <w:name w:val="Général"/>
          <w:gallery w:val="placeholder"/>
        </w:category>
        <w:types>
          <w:type w:val="bbPlcHdr"/>
        </w:types>
        <w:behaviors>
          <w:behavior w:val="content"/>
        </w:behaviors>
        <w:guid w:val="{47C08D37-11E5-443D-8D5C-747FEAF2D2AD}"/>
      </w:docPartPr>
      <w:docPartBody>
        <w:p w:rsidR="00DA325C" w:rsidRDefault="00A34548" w:rsidP="00A34548">
          <w:pPr>
            <w:pStyle w:val="FE390768817A4A9297C26BB9FA992BAF2"/>
          </w:pPr>
          <w:r w:rsidRPr="00BB7DB2">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altName w:val="Candar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48"/>
    <w:rsid w:val="00A34548"/>
    <w:rsid w:val="00DA32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34548"/>
    <w:rPr>
      <w:color w:val="808080"/>
    </w:rPr>
  </w:style>
  <w:style w:type="paragraph" w:customStyle="1" w:styleId="661878B24CA74567B6CF025C35D75060">
    <w:name w:val="661878B24CA74567B6CF025C35D75060"/>
    <w:rsid w:val="00A34548"/>
    <w:rPr>
      <w:rFonts w:eastAsiaTheme="minorHAnsi"/>
      <w:lang w:eastAsia="en-US"/>
    </w:rPr>
  </w:style>
  <w:style w:type="paragraph" w:customStyle="1" w:styleId="661878B24CA74567B6CF025C35D750601">
    <w:name w:val="661878B24CA74567B6CF025C35D750601"/>
    <w:rsid w:val="00A34548"/>
    <w:rPr>
      <w:rFonts w:eastAsiaTheme="minorHAnsi"/>
      <w:lang w:eastAsia="en-US"/>
    </w:rPr>
  </w:style>
  <w:style w:type="paragraph" w:customStyle="1" w:styleId="48610F33772C4B179CF18B6F84151553">
    <w:name w:val="48610F33772C4B179CF18B6F84151553"/>
    <w:rsid w:val="00A34548"/>
    <w:rPr>
      <w:rFonts w:eastAsiaTheme="minorHAnsi"/>
      <w:lang w:eastAsia="en-US"/>
    </w:rPr>
  </w:style>
  <w:style w:type="paragraph" w:customStyle="1" w:styleId="48610F33772C4B179CF18B6F841515531">
    <w:name w:val="48610F33772C4B179CF18B6F841515531"/>
    <w:rsid w:val="00A34548"/>
    <w:rPr>
      <w:rFonts w:eastAsiaTheme="minorHAnsi"/>
      <w:lang w:eastAsia="en-US"/>
    </w:rPr>
  </w:style>
  <w:style w:type="paragraph" w:customStyle="1" w:styleId="48610F33772C4B179CF18B6F841515532">
    <w:name w:val="48610F33772C4B179CF18B6F841515532"/>
    <w:rsid w:val="00A34548"/>
    <w:rPr>
      <w:rFonts w:eastAsiaTheme="minorHAnsi"/>
      <w:lang w:eastAsia="en-US"/>
    </w:rPr>
  </w:style>
  <w:style w:type="paragraph" w:customStyle="1" w:styleId="FE390768817A4A9297C26BB9FA992BAF">
    <w:name w:val="FE390768817A4A9297C26BB9FA992BAF"/>
    <w:rsid w:val="00A34548"/>
    <w:rPr>
      <w:rFonts w:eastAsiaTheme="minorHAnsi"/>
      <w:lang w:eastAsia="en-US"/>
    </w:rPr>
  </w:style>
  <w:style w:type="paragraph" w:customStyle="1" w:styleId="FE390768817A4A9297C26BB9FA992BAF1">
    <w:name w:val="FE390768817A4A9297C26BB9FA992BAF1"/>
    <w:rsid w:val="00A34548"/>
    <w:rPr>
      <w:rFonts w:eastAsiaTheme="minorHAnsi"/>
      <w:lang w:eastAsia="en-US"/>
    </w:rPr>
  </w:style>
  <w:style w:type="paragraph" w:customStyle="1" w:styleId="FE390768817A4A9297C26BB9FA992BAF2">
    <w:name w:val="FE390768817A4A9297C26BB9FA992BAF2"/>
    <w:rsid w:val="00A3454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173</Words>
  <Characters>952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2018-12-10T15:25:00Z</dcterms:created>
  <dcterms:modified xsi:type="dcterms:W3CDTF">2019-01-08T18:32:00Z</dcterms:modified>
</cp:coreProperties>
</file>